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ПО ИЗУЧЕНИЮ ДИСЦИПЛИНЫ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 ИСТОРИЯ ОТЕЧЕСТВЕННОГО КИНО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ОСВОЕНИЯ ДИСЦИПЛИНЫ</w:t>
      </w:r>
    </w:p>
    <w:p>
      <w:pPr>
        <w:spacing w:line="276" w:lineRule="auto"/>
        <w:ind w:firstLine="709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</w:p>
    <w:p>
      <w:pPr>
        <w:spacing w:line="276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 освоения дисциплины.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Дисциплина «История отечественного кино» дает детальное представление об отечественном кинематографе в контексте мирового кинопроцесса, основных школах и направлениях, формировании стилевых закономерностей и индивидуальных особенностях творчества ведущих мастеров на разных этапах истории отечественного кино, своеобразии их произведений и теоретических взглядов. В ходе обучения предусматривается анализ кинопроцесса; обобщение закономерностей становления отечественного киноискусства и кинематографической практики; изучение формирования теоретических взглядов и концепций, проблем стилистики и художественного мастерства, эволюции образного языка экранных искусств; просмотр наиболее значительных фильмов, созданных в разные периоды истории отечественного кино, обсуждение их проблематики, художественного своеобразия (сюжета, стиля, особенностей режиссёрского, изобразительного авторского решения) и значения в развитии киноискусства.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Методика преподавания дисциплины «История отечественного кино»  предполагает определенный объем самостоятельной работы студентов над заданиями  преподавателей. Студент готовит доклад и презентация по выбранному периоду развития киноискусства, либо творческому направлению, либо индивидуальному творчеству выдающегося деятеля киноискусства. В ходе самостоятельной работы студенту, в первую очередь, следует изучить и осмыслить материал, представленный в рекомендованной преподавателем в качестве основной и дополнительной литературе. Студент обязан иметь четкое представление о том, что при изучении истории кинематографа он столкнется с рядом трудноразрешимых вопросов. От него, поэтому, требуется знать историю становления и развития кинопромышленности, формирования и эволюции системы кинопроката и кинопоказа. При этом ему необходимо уметь ориентироваться одновременно в эволюции кинематографических стилей и жанров, видеть и понимать содержание и идейный посыл этапных кинофильмов, выражавших политические, социально-психологические веяния и настроения своего времени. Разумеется, студент не должен упускать из вида, что история кино складывается также из конкретных судеб отдельных конкретных людей, создающих кинематограф: продюсеров, авторов сценария, режиссеров, операторов, композиторов, актеров и т.д. Только с учетом различных особенностей и факторов, составляющих феномен кинематографической деятельности, можно понять и выстроить объективную и целостную картину истории как отечественного, так и зарубежного кинематографа.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Для усвоения дисциплины студенты должны самостоятельно читать и осваивать предлагаемую на лекциях и семинарских занятиях конкретную литературу и соответствующие исследования и разработки по теме истории кино. Параллельно им рекомендуется находить и просматривать предлагаемые преподавателем конкретные кинофильмы конкретных кинематографистов, относящиеся к изучаемому курсу, что позволит им получить подобающие полезные практические навыки в избранной специальности.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Для оптимального усвоения студентами материала дисциплины «История отечественного кино»,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киноискусству.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отсматривать произведения киноискусства при домашнем просмотре, рекомендованные преподавателем для самостоятельного изучения;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просматривать периодическую литературу, читать отзывы и рецензии на фильмы кинокритиков, статьи о киноискусстве;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быть в курсе современных фестивальных открытий международного класса,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следить за тенденциями развития киноискусства и творчества отдельного взятого автора;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Самостоятельная работа студентов по дисциплине «История отечественного кино» обеспечивает: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В рамках изучаемых тем по «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История отечественного кино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» в качестве  самостоятельной работы предусмотрен систематический просмотр классических произведений киноискусства с последующим их  анализом и обсуждением на семинарских занятиях.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процессе выполнения самостоятельной работы студент овладевает умениями и навыками анализа кинематографических произведений,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практическим (семинарским)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Курсовая работа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3 семестре по результатам освоения дисциплины студенты выполняют Курсовую работу.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Цель курсовой работы — освоение студентами навыков работы с научной и методической литературой, энциклопедиями, словарями и справочниками, монографическими изданиями, публикациями в периодической печати, овладение методологией осуществления научных исследований, формирование навыков самостоятельного решения творческих задач по избранной теме. В процессе разработки темы курсовой работы студент должен собрать наиболее полную информацию по теме; систематизировать и обобщить отобранный материал; осуществить его самостоятельный критический анализ.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Основные задачи, решаемые студентом при выполнении курсовой работы: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систематизация полученные в процессе обучения теоретических знаний,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систематизация полученные в процессе обучения практических знаний,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выработка собственной позиции относительных актуальных аспектов развития киноискусства;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умение высказывать свою точку зрения, аргументировано доказывать свою позицию;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умение ориентироваться в современном кинопространстве, и тд.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процессе выполнения курсовой работы студент: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подбирает теоретический материал для выбранной темы;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-подбирает аудиовизуальный материал, на примере которого будет строится работа;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подбирает теоретический материал из смежных искусств, учитывая специфику киноискусства как симбиоза искусств;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анализирует тенденции современного киноискусства.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Курсовая работа должна содержать обоснование избранной темы, аналитический обзор изученной литературы, логически аргументированную авторскую позицию по исследуемому вопросу.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Выбор темы курсовой работы, а также формирование темы курсовой работы целиком зависит от интересующего студента этапа развития кинопроцесса, и исходит из актуальности разработки той или проблематики киноискусства.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>Курсовая работа включает в себя: титульный лист, содержание, Оглавление, Введение, основную часть (структурированную по главам, параграфам или разделам), Заключение, Список использованной литературы, Приложения (в случае необходимости).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В разделе Содержание должен быть представлен перечень структурных элементов работы с указанием номеров страниц Введения, глав, параграфов или разделов, Заключения и Списка литературы.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Во Введении обосновывается выбранная тема, формулируются цель и задачи работы, проводится обзор изученной литературы, описывается и обосновывается структура работы. Текст основной части должен характеризоваться четкостью и корректностью понятийно-терминологического аппарата; точностью, лаконизмом и достоверностью эмпирического материала; композиционной целостностью и наличием критической авторской оценки. В Заключении подводятся итоги проделанной работы, формулируются обобщающие выводы, к которым пришел автор в процессе решения поставленных во Введении задач, раскрывается научное и практическое значение темы исследования.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В Списке литературы библиографическое описание источников ин-формации осуществляется в алфавитном порядке по первым элементам — фамилиям и инициалам автора или по основным заглавиям — в сборниках трудов, коллективных монографиях. Список литературы должен быть пронумерован. В Фильмографии студент перечисляет список фильмов, на основании которых выполнялся анализ, с подробным указанием: страна-производитель, год, оригинальное название, режиссер и сценарист.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Требования к оформлению курсовой работы Общий объем работы зависит от выбранной темы и должен составлять не менее 25 и не более 35 страниц машинописного текста. Текст должен быть напечатан на стандартном листе бумаге формата А-4 с полями: — 20 мм. Шрифт Times New Roman, размер шрифта— 14, интервал— 1,5, абзацный отступ-1,25 (1,27) см. Все страницы нумеруются сквозной нумерацией. Титульный лист является первой страницей, на нем номер не ставится. Обязательно наличие ссылок или сносок в тексте с точным указанием источника информации.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Введение, главы, параграфы (разделы) основной части, Заключение, Список литературы должны начинаться с новой страницы и иметь заголовок прописными буквами. Расстояние между заголовком и текстом должно быть не менее 3-4 интервалов. Текст курсовой работы оформляется в специальную папку.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семинарских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1. Кинематографисты дореволюционной России.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Начальный этап распространения движущихся фотографий на  территории Российской империи.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Зарождение отечественного кинопроизводства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2. Строительство советского кинематографа.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Ситуация в сфере российского кинематографа после Первой мировой и Гражданской войны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Мероприятия советского правительства в области кинематографа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3. Кинофильмы Дзиги Вертова.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Формирование взглядов Дзиги Вертова на проблемы кинематографического творчества.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Творчество Дзиги Вертова и его единомышленников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4. Кинофильмы С. Эйзенштейна, Вс. Пудовкина, А. Довженко.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Специфика творческих поисков С. Эйзенштейна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Творческие поиски Вс. Пудовкина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В) Творчество А. Довженко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5. Творческие портреты бр. Васильевых, Ф. Эрмлера, Гр. Александрова.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Фильм бр. Васильевых «Чапаев»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Фильм Ф. Эрмлера «Обломок империи»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В) Музыкальные комедии Гр. Александрова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6. Первые советские звуковые кинофильмы, их тематическое и жанровое содержание.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Кинофильм Н. Экка «Путевка в жизнь»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Основная жанрово-тематическая направленность советских кинофильмов 1930-х гг.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7. Советский кинематограф в годы Великой Отечественной войны.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Документальный кинематограф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Игровой кинематограф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8. Период «малокартинья» и его особенности.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Состояние кинематографической отрасли после победы в Великой Отечественной войне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Тематика игровых кинофильмов первых послевоенных лет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9. Кинематограф периода «оттепели».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Изменение в общественно-политической ситуации и ее влияние содержание выпускавшихся советских кинофильмов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Приход в кино нового поколения кинематографистов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10. Основные направления развития советского кинематографа 1960-х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Обогащение жанрово-тематической палитры советского киноискусства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Ведущие кинематографисты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11. Место и роль советского кинематографа в международном кинопроцессе.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Рост авторитета советского экранного искусства в мировом кинопроцессе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Победы советских кинофильмов на авторитетных интернациональных кинофестивалях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12. Кинофильмы А. Тарковского и В. Шукшина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Творческий путь А. Тарковского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Особенности творчества В. Шукшина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13. Советский кинематограф 1970-х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Обогащение жанрово-тематического содержания советского кино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Развитие национальных кинематографий СССР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14. «Перестроечные» процессы и кинематограф.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Отказ государства от централизованного руководства кинематографической сферой деятельности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Последствии «перестройки» для судеб отечественного кино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15. Состояние российского кинематографа в постсоветский период.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Изменения тематического содержания экранной продукции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Засилье в российском прокате кинофильмов зарубежного производства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В) Творческие удачи российских кинематографистов последнего периода времени.   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Задание для самостоятельной работы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>Дать заключение по предложенным преподавателем фильмам: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Идейный замысел просмотренного фильма. Изложить его содержание и отразить сугубо личное отношение студента к просмотренному фильму.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2.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Определить жанр фильма и его социальную направленность. Отметить, соответствие или несоответствие позиции его создателей нравственным нормам цивилизованного общества.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3.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Указать адрес просмотренного кинофильма и какой части зрительской аудитории он может быть особенно интересен.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4.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Раскрыть сюжетную конструкцию фильма и как она строится: динамично, доходчиво, логично, запутанно. Захватывает ли сюжет зрительское внимание и почему.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5.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Определить оригинальность сюжета. Присутствуют ли в нем элементы плагиата.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6.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Как переданы характеры экранных персонажей – убедительно, поверхностно, вызывают ли они доверие и сочувствие.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7.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Оценить диалоговую часть фильма, насколько она привлекает и вызывает доверие или же грешит неестественностью, надуманностью и однообразием. Соответствует ли текст диалогов личным качествам тех или иных киногероев.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8.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Как решен фильм с постановочной точки зрения. Каков удельный вес натурных съемок, декораций, спецэффектов, насколько успешно использованы костюмы, реквизиты, грим.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9.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Выразить отношение к режиссерской работе. Насколько режиссура грамотна и интересна, способствует ли она в должной мере раскрытию основополагающей идее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10.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Дать оценку работы оператора и художника-постановщика относительно художественно-изобразительного решения кинофильма.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11.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Выразить отношение к музыкальному аспекту фильма. Насколько музыка в фильме способствует раскрытию основного содержания и каковы ее функции.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12.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Раскрыть актерское исполнение и объяснить что в данном плане удалось и не удалось.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13.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Проследить монтажное решение кинофильма – в чем его достоинства или недочеты.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Историко-революционная тема в советских кинофильмах 1950-х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М. Калатозов и его фильмы.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История возникновения Союза кинематографистов СССР.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Кинолениниана 1960-х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Творческий путь А.Тарковского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 Творческий путь В. Шукшина.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Мастера советской кинокомедии.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 Экранизации отечественной и зарубежной литературной классики в советском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 Система подготовки кинематографических кадров в СССР.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Инфраструктура советского кинематографа.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по написанию эссе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 - это краткое изложение проблемы в целом.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Выберите тему эссе. При подготовке эссе следует внимательно изучить программу по истории и ознакомиться со списком литературы.  Определите цель написания эссе в соответствии с поставленной темой.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2.Начните изучение темы эссе с материалов в учебных пособиях. Изучите исторические источники по теме.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 литературу по выбранной теме. При изучении исторических источников и научной  литературы определите, какой фактический и теоретический материал необходим для раскрытия темы,  выделяйте необходимые факты, основные идеи, положения, доказательства. Используйте дополнительную литературу, энциклопедии, словари;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все необходимые выписки.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3.Составьте план эссе и обсудите его на консультации с преподавателем.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Необходимо использовать несколько первоисточников (их должно  быть не менее трёх). При работе с первоисточниками учитывайте время издания источника и его восприятие через призму времени и событий. Обратите внимание на цель, время и историю написания первоисточника. Сделайте необходимые выписки, запишите цитаты (обязательно укажите страницу).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Придерживайтесь плана, излагая материал эссе.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6.Проявляйте самостоятельность, критически подходите к оценке исторических событий.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- это основное содержание темы, которое раскрывается на 10-15 страницах и  состоит из нескольких разделов, глав.  Каждая главы должна иметь  своё  название и заканчиваться  выводом.  Обязательно нужно показать различные точки зрения  или разные подходы к трактовке  выбранной темы. Критический обзор источников  подтверждайте ссылками на первоисточник. Собственная оценка, своя версия событий приветствуется. В тексте после каждой цитаты в скобках нужно указать номер, под которым этот источник записан в списке используемой литературы.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необходимо сделать общие выводы по изученной теме.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письменного заключения по просмотренным кинофильмам.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конкретного просмотренного кинофильма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урожай мыслей и чувств он приносит зрительской аудитории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и нравственная направленность кинокартины. Кому она может быть интересна и близка. Насколько авторский замысел соотносится с нравственными принципами цивилизованного общества.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проработана сюжетная конструкция кинофильма?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Насколько оригинален авторский замысел?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собой представляют экранные персонажи? В чем их привлекательность?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Насколько речь экранных героев индивидуализирована, соответствует ли она задуманным характерам, психологическому строю, социальному положению и возрасту героев, эпохе?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ли подобрано название фильма? Если нет – предложить собственный вариант  названия кинофильма.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собственные инициативы по совершенствованию сценарной основы и повышению зрелищного потенциала фильма.</w:t>
      </w:r>
    </w:p>
    <w:p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Письменная работа сдается в напечатанном виде объемом 8-12 листов (размер шрифта 14)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2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экзамену.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экзамену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экзамена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экзамена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экзамена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экзамену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экзамену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3"/>
        <w:numPr>
          <w:ilvl w:val="0"/>
          <w:numId w:val="3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Кинофильмы, посвящённые событиям Великой Отечественной войны</w:t>
      </w:r>
    </w:p>
    <w:p>
      <w:pPr>
        <w:pStyle w:val="23"/>
        <w:numPr>
          <w:ilvl w:val="0"/>
          <w:numId w:val="3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Ситуация в советском кинематографе СССР в 1948-51 гг.</w:t>
      </w:r>
    </w:p>
    <w:p>
      <w:pPr>
        <w:pStyle w:val="23"/>
        <w:numPr>
          <w:ilvl w:val="0"/>
          <w:numId w:val="3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Тематика кинофильмов в период «малокартинья».</w:t>
      </w:r>
    </w:p>
    <w:p>
      <w:pPr>
        <w:pStyle w:val="23"/>
        <w:numPr>
          <w:ilvl w:val="0"/>
          <w:numId w:val="3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Ведущие советские кинематографисты 1950-х гг.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Историко-революционная тема в советских кинофильмах 1950-х гг.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М. Калатозов и его фильмы.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История возникновения Союза кинематографистов СССР.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Кинолениниана 1960-х гг.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Творческий путь А.Тарковского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Творческий путь В. Шукшина.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Мастера советской кинокомедии.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Экранизации отечественной и зарубежной литературной классики в советском кино.</w:t>
      </w:r>
    </w:p>
    <w:p>
      <w:pPr>
        <w:pStyle w:val="23"/>
        <w:numPr>
          <w:ilvl w:val="0"/>
          <w:numId w:val="4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подготовки кинематографических кадров в СССР.</w:t>
      </w:r>
    </w:p>
    <w:p>
      <w:pPr>
        <w:pStyle w:val="23"/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14.     Инфраструктура советского кинематографа.</w:t>
      </w:r>
    </w:p>
    <w:p>
      <w:pPr>
        <w:pStyle w:val="23"/>
        <w:numPr>
          <w:ilvl w:val="0"/>
          <w:numId w:val="5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партийно-государственного руководство кинематографа в советский период.</w:t>
      </w:r>
    </w:p>
    <w:p>
      <w:pPr>
        <w:pStyle w:val="23"/>
        <w:numPr>
          <w:ilvl w:val="0"/>
          <w:numId w:val="5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Перемены в системе кинематографической деятельности в период «перестройки».</w:t>
      </w:r>
    </w:p>
    <w:p>
      <w:pPr>
        <w:pStyle w:val="23"/>
        <w:numPr>
          <w:ilvl w:val="0"/>
          <w:numId w:val="5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Основные тенденции развития российского кинематографа в постсоветский период.</w:t>
      </w:r>
    </w:p>
    <w:p>
      <w:pPr>
        <w:pStyle w:val="23"/>
        <w:numPr>
          <w:ilvl w:val="0"/>
          <w:numId w:val="5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Отечественные фильмы-лауреаты международных кинофестивалей и их создатели.</w:t>
      </w:r>
    </w:p>
    <w:p>
      <w:pPr>
        <w:pStyle w:val="23"/>
        <w:numPr>
          <w:ilvl w:val="0"/>
          <w:numId w:val="5"/>
        </w:numPr>
        <w:shd w:val="clear" w:color="auto" w:fill="auto"/>
        <w:spacing w:before="0" w:line="360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Творчество ведущих кинематографистов России на современном этапе.</w:t>
      </w:r>
    </w:p>
    <w:p>
      <w:pPr>
        <w:spacing w:after="160" w:line="259" w:lineRule="auto"/>
        <w:ind w:left="72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left="360"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spacing w:line="276" w:lineRule="auto"/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widowControl w:val="0"/>
        <w:tabs>
          <w:tab w:val="left" w:pos="1080"/>
        </w:tabs>
        <w:snapToGrid w:val="0"/>
        <w:spacing w:line="276" w:lineRule="auto"/>
        <w:ind w:firstLine="601"/>
        <w:jc w:val="both"/>
        <w:rPr>
          <w:rFonts w:ascii="Times New Roman" w:hAnsi="Times New Roman" w:eastAsia="Times New Roman" w:cs="Times New Roman"/>
          <w:b/>
          <w:bCs/>
          <w:i/>
          <w:sz w:val="28"/>
          <w:szCs w:val="28"/>
          <w:u w:val="single"/>
          <w:lang w:eastAsia="zh-CN"/>
        </w:rPr>
      </w:pPr>
    </w:p>
    <w:p>
      <w:pPr>
        <w:pStyle w:val="22"/>
        <w:numPr>
          <w:ilvl w:val="0"/>
          <w:numId w:val="6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История отечественного кино : [учебник]. Науч.-исслед.ин-т киноискусства ; отв. ред. Л. М. Будяк. - М : Прогресс-Традиция, 2005. </w:t>
      </w:r>
    </w:p>
    <w:p>
      <w:pPr>
        <w:pStyle w:val="22"/>
        <w:numPr>
          <w:ilvl w:val="0"/>
          <w:numId w:val="6"/>
        </w:numPr>
        <w:spacing w:line="276" w:lineRule="auto"/>
        <w:ind w:right="463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Фрейлих, С. И. Теория кино: От Эйзенштейна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"https://e.lanbook.com/book/132318" </w:instrText>
      </w:r>
      <w:r>
        <w:fldChar w:fldCharType="separate"/>
      </w:r>
      <w:r>
        <w:rPr>
          <w:rStyle w:val="4"/>
          <w:sz w:val="28"/>
          <w:szCs w:val="28"/>
          <w:shd w:val="clear" w:color="auto" w:fill="FFFFFF"/>
        </w:rPr>
        <w:t>https://e.lanbook.com/book/132318</w:t>
      </w:r>
      <w:r>
        <w:rPr>
          <w:rStyle w:val="4"/>
          <w:sz w:val="28"/>
          <w:szCs w:val="28"/>
          <w:shd w:val="clear" w:color="auto" w:fill="FFFFFF"/>
        </w:rPr>
        <w:fldChar w:fldCharType="end"/>
      </w:r>
    </w:p>
    <w:p>
      <w:pPr>
        <w:pStyle w:val="22"/>
        <w:numPr>
          <w:ilvl w:val="0"/>
          <w:numId w:val="6"/>
        </w:numPr>
        <w:spacing w:line="276" w:lineRule="auto"/>
        <w:ind w:right="463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Хренов Н.А. Образы «Великого разрыва». Кино в аспекте смены культурных циклов. – М.: Прогресс-Традиция, 2008.</w:t>
      </w:r>
    </w:p>
    <w:p>
      <w:pPr>
        <w:pStyle w:val="22"/>
        <w:spacing w:line="276" w:lineRule="auto"/>
        <w:ind w:right="463"/>
        <w:rPr>
          <w:sz w:val="28"/>
          <w:szCs w:val="28"/>
        </w:rPr>
      </w:pPr>
    </w:p>
    <w:p>
      <w:pPr>
        <w:pStyle w:val="22"/>
        <w:spacing w:line="276" w:lineRule="auto"/>
        <w:ind w:right="463"/>
        <w:rPr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spacing w:line="276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Дополнительная литература.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widowControl w:val="0"/>
        <w:tabs>
          <w:tab w:val="left" w:pos="1080"/>
        </w:tabs>
        <w:snapToGrid w:val="0"/>
        <w:spacing w:line="276" w:lineRule="auto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Андреев, Б. Б. Советское киноискусство 20-х годов : учеб. материалы по курсу "История отечественного кино" / Б. Б. Андреев ; Моск. гос. ун-т культуры и искусств. - М. : МГУКИ, 2004. - 19 с. - 5-.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Андреев, Б. Б. Советское немое кино : сб. учеб. мат. по курсу "История отечеств. кино" / Б. Б. Андреев ; Моск. гос. ун-т культуры и искусств. - М. : МГУКИ, 2006. - 60 с. - 20-. </w:t>
      </w:r>
    </w:p>
    <w:p>
      <w:pPr>
        <w:pStyle w:val="22"/>
        <w:numPr>
          <w:ilvl w:val="0"/>
          <w:numId w:val="7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Андреев, Б. Б.  Научно-популярная кинематография в годы Великой Отечественной войны (1941-1945) : лек. по курсу "История отечеств. кино" / Б. Б. Андреев ; Моск. гос. ун-т культуры и искусств. - М. : МГУКИ, 2006. - 31с. - 12-.</w:t>
      </w:r>
    </w:p>
    <w:p>
      <w:pPr>
        <w:pStyle w:val="22"/>
        <w:numPr>
          <w:ilvl w:val="0"/>
          <w:numId w:val="7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>
      <w:pPr>
        <w:pStyle w:val="22"/>
        <w:numPr>
          <w:ilvl w:val="0"/>
          <w:numId w:val="7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Гук, А. А.  История любительского кино-, фото- и видеотворчества [Электронный ресурс] : учеб. пособие / А. А. Гук ; Гук А. А. - Кемерово : Кемеровский государственный университет культуры и искусств, 2012. - 89 c. - Базовая коллекция ЭБС "БиблиоРоссика". - ISBN 978-5-8154-0234-8.</w:t>
      </w:r>
    </w:p>
    <w:p>
      <w:pPr>
        <w:pStyle w:val="22"/>
        <w:numPr>
          <w:ilvl w:val="0"/>
          <w:numId w:val="7"/>
        </w:numPr>
        <w:spacing w:line="276" w:lineRule="auto"/>
        <w:ind w:right="463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Вишняков, С. А. Культура России в историческом ракурсе: архитектура, литература, живопись, музыкальное искусство, театральное искусство, кинематограф, современное культурное пространство [Электронный ресурс] : учеб. пособие / С. А. Вишняков. - М. : Флинта, 2012. - 60, [1] с. - (Русский язык как иностранный). - ISBN 978-5-02-037672-4 (Наука). - ISBN 978-5-9765-1117-0 (ФЛИНТА) : б. ц.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Владимирова, М. М. Всемирная литература и режиссерские уроки С. М. Эйзенштейна : учеб. пособие / М. М. Владимирова ; Моск. гос. ин-т культуры. - М. : МГИК, 1990. - 101 с. - ISBN 5-7196-0616-5 : 0-35. 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Большая Российская  энциклопедия. Том Россия. Раздел Кино. М., 2004.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Вертов Д. Статьи. Дневники. Замыслы. М.,1973.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Гинзбург С. Кинематография в дореволюционной России. М., 1973.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Зак М. Михаил Ромм и традиции советской кинорежиссуры. М., 1975.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Зоркая Н.М. На рубеже столетий. У истоков массового искусства в России 1900 – 1910 годов. М., 1976.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История отечественного кино. М., 2005.</w:t>
      </w:r>
    </w:p>
    <w:p>
      <w:pPr>
        <w:pStyle w:val="22"/>
        <w:numPr>
          <w:ilvl w:val="0"/>
          <w:numId w:val="7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t>История зарубежного кино (1945 - 2000) : учеб. для вузов рек. МО РФ / Е.С. Громов, Д.Л. Караваев, Е.Н. Карцева [и др.], Гос. ин - т искусствознания, ВГИК; отв. ред. В.А. Утилов. - М. : Прогресс-Традиция, 2005. - 566 с.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История советского кино (1917-1967). В 4-х томах. М., 1969-1978.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Кино: реалии и вызовы горбализации. М., 2002.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Кино: политика и люди (30-е годы), М., 1995.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Кино: Энциклопедический словарь. М., 1986.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Лебедев. Н. Очерк истории кино СССР. Немое кино. М., 1965.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Листов В. Россия. Революция. Кинематограф. М., 1995.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Маматова Л.Х. Многонациональное советское киноискусство. М., 1982.</w:t>
      </w:r>
    </w:p>
    <w:p>
      <w:pPr>
        <w:pStyle w:val="22"/>
        <w:numPr>
          <w:ilvl w:val="0"/>
          <w:numId w:val="7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t>Разлогов, Кирилл Эмильевич. Мировое кино  [Текст] : история искусства экрана / Кирилл Разлогов    Москва : Эксмо, 2013 - 687 с.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Российский иллюзион. М., 2003.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Самое важное из искусств. Ленин о кино. Сборник документов и материалов. М., 1973.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Советское кино.70-е годы. Основные тенденции развития. М., 1984.</w:t>
      </w:r>
    </w:p>
    <w:p>
      <w:pPr>
        <w:pStyle w:val="22"/>
        <w:numPr>
          <w:ilvl w:val="0"/>
          <w:numId w:val="7"/>
        </w:numPr>
        <w:spacing w:line="276" w:lineRule="auto"/>
        <w:ind w:right="463"/>
        <w:rPr>
          <w:sz w:val="28"/>
          <w:szCs w:val="28"/>
        </w:rPr>
      </w:pPr>
      <w:r>
        <w:rPr>
          <w:sz w:val="28"/>
          <w:szCs w:val="28"/>
        </w:rPr>
        <w:t xml:space="preserve">Хренов Н.А. Реабилитация архетипической реальности. – М.: Аграф, 2006. </w:t>
      </w:r>
    </w:p>
    <w:p>
      <w:pPr>
        <w:pStyle w:val="22"/>
        <w:numPr>
          <w:ilvl w:val="0"/>
          <w:numId w:val="7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Юренев Р. Краткая история киноискусства. М., 1997.</w:t>
      </w:r>
    </w:p>
    <w:p>
      <w:pPr>
        <w:widowControl w:val="0"/>
        <w:tabs>
          <w:tab w:val="left" w:pos="1080"/>
        </w:tabs>
        <w:spacing w:line="276" w:lineRule="auto"/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FF0000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pacing w:line="276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pacing w:line="276" w:lineRule="auto"/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pacing w:line="276" w:lineRule="auto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pacing w:line="276" w:lineRule="auto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pacing w:line="276" w:lineRule="auto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pacing w:line="276" w:lineRule="auto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pacing w:line="276" w:lineRule="auto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spacing w:line="276" w:lineRule="auto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spacing w:line="276" w:lineRule="auto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spacing w:line="276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Доступ в ЭБС:</w:t>
      </w:r>
    </w:p>
    <w:p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tabs>
          <w:tab w:val="left" w:pos="1080"/>
        </w:tabs>
        <w:snapToGrid w:val="0"/>
        <w:spacing w:line="276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spacing w:line="276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spacing w:line="276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9"/>
        </w:numPr>
        <w:tabs>
          <w:tab w:val="left" w:pos="1080"/>
        </w:tabs>
        <w:snapToGrid w:val="0"/>
        <w:spacing w:line="276" w:lineRule="auto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spacing w:line="276" w:lineRule="auto"/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Понизовая вольница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Оборона Севастополя.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«Прекрасная Люканида, или война рогачей и усачей», «Месть кинематографического оператора».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Жизнь за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Пиковая дама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Отец Сергий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Девьи горы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Поликушка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Серп и молот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Ю.Приключения мистера Веста в стране большевиков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11. По закону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Аэлита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Процесс о трех миллионах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Бесприданница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Красные дьяволята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Стачка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Броненосец Потемкин 18.Октябрь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Александр Невский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Иван Грозный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 .Мать (В. Пудовкин, 1926)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22.Потомок Чингис-хана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 .Земля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Новый Вавилон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Шинель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Третья Мещанская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Путевка в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Окраина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Встречный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Чапаев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Юность Максима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Депутат Балтики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Мы из Кронштадта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Веселые ребята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Цирк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Семеро смелых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Комсомольск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Трактористы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Свинарка и пастух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Ленин в 1918 году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Клятва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Богдан Хмельницкий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Маскарад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Машенька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Мечта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Секретарь райкома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Нашествие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Радуга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Два бойца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Сталинградская битва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Русский вопрос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Сельская учительница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Встреча на Эльбе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Подвиг разведчика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Молодая гвардия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Кубанские казаки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Адмирал Нахимов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58. Верные друзья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Сорок первый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Дом, в котором я живу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Летят журавли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Баллада о солдате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Весна на Заречной улице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Судьба человека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Коммунист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Мир входящему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Девять дней одного года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68. Иваново детство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69.3астава Ильича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Председатель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Гамлет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Берегись автомобиля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Страсти по Андрею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Зеркало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Первый учитель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Романс о влюбленных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Восхождение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Тени забытых предков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Никто не хотел умирать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Белая птица с черной отметиной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81. Добро пожаловать или посторонним вход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Проверка на дорогах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Начало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84. История Аси Клячиной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Осенний марафон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У озера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Мольба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Айболит-66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Печки-лавочки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90. Калина красная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Листопад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92. Жил певчий дрозд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Премия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Механическое пианино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Белорусский вокзал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Сто дней после детства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Мой друг Иван Лапшин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Покаяние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Перед судом истории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Короткие встречи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101. Утомленные солнцем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Брат-1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Кукушка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Звезда (Н.Лебедев)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Возвращение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Кавказский пленник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Время танцора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Блокпост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Живой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Александра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Коктебель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Свободное плавание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Простые вещи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Путешествие с домашними животными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Ничего личного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Остров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119. Шультес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120. Однажды в провинции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121. Юрьев день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122. Странник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123. Отрыв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124. Правда о щелпах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125. Червь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126. Бубен-барабан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127. Волчок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128. Сказка про темноту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129. Сумасшедшая помощь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………..</w:t>
      </w:r>
      <w:r>
        <w:rPr>
          <w:rFonts w:ascii="Times New Roman" w:hAnsi="Times New Roman" w:eastAsia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Шахов А.С..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</w:t>
      </w:r>
      <w:bookmarkStart w:id="1" w:name="_GoBack"/>
      <w:bookmarkEnd w:id="1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7"/>
    <w:multiLevelType w:val="multilevel"/>
    <w:tmpl w:val="00000007"/>
    <w:lvl w:ilvl="0" w:tentative="0">
      <w:start w:val="5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9"/>
    <w:multiLevelType w:val="multilevel"/>
    <w:tmpl w:val="00000009"/>
    <w:lvl w:ilvl="0" w:tentative="0">
      <w:start w:val="15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6"/>
      <w:numFmt w:val="decimal"/>
      <w:lvlText w:val="%1.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4">
    <w:nsid w:val="34EF6508"/>
    <w:multiLevelType w:val="multilevel"/>
    <w:tmpl w:val="34EF650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A6265"/>
    <w:multiLevelType w:val="multilevel"/>
    <w:tmpl w:val="410A62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4130101C"/>
    <w:multiLevelType w:val="multilevel"/>
    <w:tmpl w:val="4130101C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45492"/>
    <w:rsid w:val="00174A3A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402B35"/>
    <w:rsid w:val="00477ADA"/>
    <w:rsid w:val="0050768F"/>
    <w:rsid w:val="00562A71"/>
    <w:rsid w:val="006939A9"/>
    <w:rsid w:val="0076624E"/>
    <w:rsid w:val="007C25E4"/>
    <w:rsid w:val="008F0E9E"/>
    <w:rsid w:val="009121CF"/>
    <w:rsid w:val="009D6872"/>
    <w:rsid w:val="00A12833"/>
    <w:rsid w:val="00A6795D"/>
    <w:rsid w:val="00AA0C42"/>
    <w:rsid w:val="00AB445A"/>
    <w:rsid w:val="00AF47C1"/>
    <w:rsid w:val="00BA2EAF"/>
    <w:rsid w:val="00C62471"/>
    <w:rsid w:val="00CE1C8A"/>
    <w:rsid w:val="00D53E3D"/>
    <w:rsid w:val="00D90535"/>
    <w:rsid w:val="00DD179F"/>
    <w:rsid w:val="00E04718"/>
    <w:rsid w:val="00EE2A47"/>
    <w:rsid w:val="00F26B9A"/>
    <w:rsid w:val="00F41C8D"/>
    <w:rsid w:val="00F44E44"/>
    <w:rsid w:val="00FF6BE1"/>
    <w:rsid w:val="6A11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qFormat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qFormat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qFormat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qFormat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3">
    <w:name w:val="Основной текст (3)1"/>
    <w:basedOn w:val="1"/>
    <w:qFormat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5321</Words>
  <Characters>30335</Characters>
  <Lines>252</Lines>
  <Paragraphs>71</Paragraphs>
  <TotalTime>0</TotalTime>
  <ScaleCrop>false</ScaleCrop>
  <LinksUpToDate>false</LinksUpToDate>
  <CharactersWithSpaces>35585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2023-03-17T07:19:34Z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DD457E42BEC44C27B927AAF962D937B2</vt:lpwstr>
  </property>
</Properties>
</file>